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Mid-Atlantic IB Bootcamp: CP Core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Saturday 10/3 on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Zoom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Session 2b: Reflective Project: Teaching the Reflective Project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1:00-2:30</w:t>
      </w:r>
    </w:p>
    <w:p w:rsidR="00000000" w:rsidDel="00000000" w:rsidP="00000000" w:rsidRDefault="00000000" w:rsidRPr="00000000" w14:paraId="00000005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rHeight w:val="506.99999999999994" w:hRule="atLeast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2" w:val="single"/>
              <w:right w:color="000000" w:space="0" w:sz="18" w:val="single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Overview &amp; Logistics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8" w:val="single"/>
              <w:bottom w:color="000000" w:space="0" w:sz="12" w:val="single"/>
              <w:right w:color="000000" w:space="0" w:sz="1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This Session Objectives: </w:t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Identify the skills, content, and support needed for student success on the Reflective Project</w:t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Assess models of implementation and begin to develop own assessment plan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This Session Agenda: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Reflective Project Skills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Examining Examples of Practice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Reflect &amp; Apply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line="276" w:lineRule="auto"/>
              <w:ind w:right="15"/>
              <w:jc w:val="left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Reflective Project Skills, Knowledge, and Supports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What’s needed to do well? </w:t>
            </w:r>
          </w:p>
          <w:p w:rsidR="00000000" w:rsidDel="00000000" w:rsidP="00000000" w:rsidRDefault="00000000" w:rsidRPr="00000000" w14:paraId="00000015">
            <w:pPr>
              <w:pageBreakBefore w:val="0"/>
              <w:spacing w:line="276" w:lineRule="auto"/>
              <w:ind w:left="0" w:right="15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1"/>
              </w:numPr>
              <w:spacing w:line="276" w:lineRule="auto"/>
              <w:ind w:left="720" w:right="15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are the general skills for the Reflective project for students? </w:t>
            </w:r>
          </w:p>
          <w:p w:rsidR="00000000" w:rsidDel="00000000" w:rsidP="00000000" w:rsidRDefault="00000000" w:rsidRPr="00000000" w14:paraId="00000017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99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255"/>
              <w:gridCol w:w="3570"/>
              <w:gridCol w:w="3165"/>
              <w:tblGridChange w:id="0">
                <w:tblGrid>
                  <w:gridCol w:w="3255"/>
                  <w:gridCol w:w="3570"/>
                  <w:gridCol w:w="316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f6b26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Knowledge/Thinking</w:t>
                  </w:r>
                </w:p>
              </w:tc>
              <w:tc>
                <w:tcPr>
                  <w:shd w:fill="f6b26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Research &amp; Communication Skills</w:t>
                  </w:r>
                </w:p>
              </w:tc>
              <w:tc>
                <w:tcPr>
                  <w:shd w:fill="f6b26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Self-Management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Using sources as evidence for their argument (analytical thinking) not just summarizing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Conduct a search for scholarly sources (databases) </w:t>
                  </w:r>
                </w:p>
                <w:p w:rsidR="00000000" w:rsidDel="00000000" w:rsidP="00000000" w:rsidRDefault="00000000" w:rsidRPr="00000000" w14:paraId="0000001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Citations</w:t>
                  </w:r>
                </w:p>
                <w:p w:rsidR="00000000" w:rsidDel="00000000" w:rsidP="00000000" w:rsidRDefault="00000000" w:rsidRPr="00000000" w14:paraId="0000001E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1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144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Paraphrase</w:t>
                  </w:r>
                </w:p>
                <w:p w:rsidR="00000000" w:rsidDel="00000000" w:rsidP="00000000" w:rsidRDefault="00000000" w:rsidRPr="00000000" w14:paraId="0000001F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1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144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In-text</w:t>
                  </w:r>
                </w:p>
                <w:p w:rsidR="00000000" w:rsidDel="00000000" w:rsidP="00000000" w:rsidRDefault="00000000" w:rsidRPr="00000000" w14:paraId="00000020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Writing skills 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Time management (not procrastinating) -- pacing themselves and breaking apart the deadlines</w:t>
                  </w:r>
                </w:p>
                <w:p w:rsidR="00000000" w:rsidDel="00000000" w:rsidP="00000000" w:rsidRDefault="00000000" w:rsidRPr="00000000" w14:paraId="00000022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Emotional support -- not something they embrace (fear) --</w:t>
                  </w:r>
                </w:p>
              </w:tc>
            </w:tr>
          </w:tbl>
          <w:p w:rsidR="00000000" w:rsidDel="00000000" w:rsidP="00000000" w:rsidRDefault="00000000" w:rsidRPr="00000000" w14:paraId="00000023">
            <w:pPr>
              <w:pageBreakBefore w:val="0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numPr>
                <w:ilvl w:val="0"/>
                <w:numId w:val="4"/>
              </w:numPr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do adults need? </w:t>
            </w:r>
          </w:p>
          <w:p w:rsidR="00000000" w:rsidDel="00000000" w:rsidP="00000000" w:rsidRDefault="00000000" w:rsidRPr="00000000" w14:paraId="00000025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color w:val="e69138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How to assess using the rubric </w:t>
            </w:r>
          </w:p>
          <w:p w:rsidR="00000000" w:rsidDel="00000000" w:rsidP="00000000" w:rsidRDefault="00000000" w:rsidRPr="00000000" w14:paraId="00000026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Nova Mono" w:cs="Nova Mono" w:eastAsia="Nova Mono" w:hAnsi="Nova Mono"/>
                <w:color w:val="e69138"/>
                <w:rtl w:val="0"/>
              </w:rPr>
              <w:t xml:space="preserve">Positive attitude towards RP, IB → mindset that this is an integrated part of the entire program (rather than a separate niche thing) </w:t>
            </w:r>
          </w:p>
          <w:p w:rsidR="00000000" w:rsidDel="00000000" w:rsidP="00000000" w:rsidRDefault="00000000" w:rsidRPr="00000000" w14:paraId="00000027">
            <w:pPr>
              <w:pageBreakBefore w:val="0"/>
              <w:numPr>
                <w:ilvl w:val="2"/>
                <w:numId w:val="4"/>
              </w:numPr>
              <w:ind w:left="216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Personal area of growth for coordinator</w:t>
            </w:r>
          </w:p>
          <w:p w:rsidR="00000000" w:rsidDel="00000000" w:rsidP="00000000" w:rsidRDefault="00000000" w:rsidRPr="00000000" w14:paraId="00000028">
            <w:pPr>
              <w:pageBreakBefore w:val="0"/>
              <w:ind w:left="1440" w:firstLine="0"/>
              <w:rPr>
                <w:rFonts w:ascii="Lato" w:cs="Lato" w:eastAsia="Lato" w:hAnsi="Lato"/>
                <w:color w:val="e691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4"/>
              </w:numPr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sort of project supports do you already do or have planned? </w:t>
            </w:r>
          </w:p>
          <w:p w:rsidR="00000000" w:rsidDel="00000000" w:rsidP="00000000" w:rsidRDefault="00000000" w:rsidRPr="00000000" w14:paraId="0000002A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color w:val="e69138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Breaking apart the deadlines into smaller steps</w:t>
            </w:r>
          </w:p>
          <w:p w:rsidR="00000000" w:rsidDel="00000000" w:rsidP="00000000" w:rsidRDefault="00000000" w:rsidRPr="00000000" w14:paraId="0000002B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Opportunities for writing in earlier grades to make it less daunting across the whole school</w:t>
            </w:r>
          </w:p>
          <w:p w:rsidR="00000000" w:rsidDel="00000000" w:rsidP="00000000" w:rsidRDefault="00000000" w:rsidRPr="00000000" w14:paraId="0000002C">
            <w:pPr>
              <w:pageBreakBefore w:val="0"/>
              <w:numPr>
                <w:ilvl w:val="2"/>
                <w:numId w:val="4"/>
              </w:numPr>
              <w:ind w:left="216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Nova Mono" w:cs="Nova Mono" w:eastAsia="Nova Mono" w:hAnsi="Nova Mono"/>
                <w:color w:val="e69138"/>
                <w:rtl w:val="0"/>
              </w:rPr>
              <w:t xml:space="preserve">Weekly writing lessons at Ms. Weinberg’s previous school → maybe in 10th? </w:t>
            </w:r>
          </w:p>
          <w:p w:rsidR="00000000" w:rsidDel="00000000" w:rsidP="00000000" w:rsidRDefault="00000000" w:rsidRPr="00000000" w14:paraId="0000002D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Demystify -- strong steps and honesty of challenges and share the benefits </w:t>
            </w:r>
          </w:p>
          <w:p w:rsidR="00000000" w:rsidDel="00000000" w:rsidP="00000000" w:rsidRDefault="00000000" w:rsidRPr="00000000" w14:paraId="0000002E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AVID as a place for reflections writing (clearly builds up towards IB) -- really nice </w:t>
            </w:r>
          </w:p>
          <w:p w:rsidR="00000000" w:rsidDel="00000000" w:rsidP="00000000" w:rsidRDefault="00000000" w:rsidRPr="00000000" w14:paraId="0000002F">
            <w:pPr>
              <w:pageBreakBefore w:val="0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numPr>
                <w:ilvl w:val="0"/>
                <w:numId w:val="4"/>
              </w:numPr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DCI Learnings: </w:t>
            </w:r>
          </w:p>
          <w:p w:rsidR="00000000" w:rsidDel="00000000" w:rsidP="00000000" w:rsidRDefault="00000000" w:rsidRPr="00000000" w14:paraId="00000031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Adults</w:t>
            </w:r>
          </w:p>
          <w:p w:rsidR="00000000" w:rsidDel="00000000" w:rsidP="00000000" w:rsidRDefault="00000000" w:rsidRPr="00000000" w14:paraId="00000032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Topics</w:t>
            </w:r>
          </w:p>
          <w:p w:rsidR="00000000" w:rsidDel="00000000" w:rsidP="00000000" w:rsidRDefault="00000000" w:rsidRPr="00000000" w14:paraId="00000033">
            <w:pPr>
              <w:pageBreakBefore w:val="0"/>
              <w:numPr>
                <w:ilvl w:val="2"/>
                <w:numId w:val="4"/>
              </w:numPr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Ethics</w:t>
            </w:r>
          </w:p>
          <w:p w:rsidR="00000000" w:rsidDel="00000000" w:rsidP="00000000" w:rsidRDefault="00000000" w:rsidRPr="00000000" w14:paraId="00000034">
            <w:pPr>
              <w:pageBreakBefore w:val="0"/>
              <w:numPr>
                <w:ilvl w:val="2"/>
                <w:numId w:val="4"/>
              </w:numPr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Ethics mean in my field</w:t>
            </w:r>
          </w:p>
          <w:p w:rsidR="00000000" w:rsidDel="00000000" w:rsidP="00000000" w:rsidRDefault="00000000" w:rsidRPr="00000000" w14:paraId="00000035">
            <w:pPr>
              <w:pageBreakBefore w:val="0"/>
              <w:numPr>
                <w:ilvl w:val="2"/>
                <w:numId w:val="4"/>
              </w:numPr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Stakeholder analysis </w:t>
            </w:r>
          </w:p>
          <w:p w:rsidR="00000000" w:rsidDel="00000000" w:rsidP="00000000" w:rsidRDefault="00000000" w:rsidRPr="00000000" w14:paraId="00000036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Relationship between PPS &amp; RP</w:t>
            </w:r>
          </w:p>
          <w:p w:rsidR="00000000" w:rsidDel="00000000" w:rsidP="00000000" w:rsidRDefault="00000000" w:rsidRPr="00000000" w14:paraId="00000037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Order of writing</w:t>
            </w:r>
          </w:p>
          <w:p w:rsidR="00000000" w:rsidDel="00000000" w:rsidP="00000000" w:rsidRDefault="00000000" w:rsidRPr="00000000" w14:paraId="00000038">
            <w:pPr>
              <w:pageBreakBefore w:val="0"/>
              <w:numPr>
                <w:ilvl w:val="1"/>
                <w:numId w:val="4"/>
              </w:numPr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Reflection + communication + topic = pass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jc w:val="center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fffdde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Examples of Practice</w:t>
            </w:r>
          </w:p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</w:t>
            </w: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How do we make this happen? </w:t>
            </w:r>
          </w:p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are you doing? What have been successes and struggles? </w:t>
            </w:r>
          </w:p>
          <w:p w:rsidR="00000000" w:rsidDel="00000000" w:rsidP="00000000" w:rsidRDefault="00000000" w:rsidRPr="00000000" w14:paraId="00000040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Nova Mono" w:cs="Nova Mono" w:eastAsia="Nova Mono" w:hAnsi="Nova Mono"/>
                <w:rtl w:val="0"/>
              </w:rPr>
              <w:t xml:space="preserve">Steps based on other things (pacing guide for EE → adapt for RP) </w:t>
            </w:r>
          </w:p>
          <w:p w:rsidR="00000000" w:rsidDel="00000000" w:rsidP="00000000" w:rsidRDefault="00000000" w:rsidRPr="00000000" w14:paraId="00000041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Library = support with inquiry; other folks supporting with other parts </w:t>
            </w:r>
          </w:p>
          <w:p w:rsidR="00000000" w:rsidDel="00000000" w:rsidP="00000000" w:rsidRDefault="00000000" w:rsidRPr="00000000" w14:paraId="00000042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Considerations</w:t>
            </w:r>
          </w:p>
          <w:p w:rsidR="00000000" w:rsidDel="00000000" w:rsidP="00000000" w:rsidRDefault="00000000" w:rsidRPr="00000000" w14:paraId="00000044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Who all is involved? Who will be the supervisors? What support will </w:t>
            </w: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they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need? </w:t>
            </w:r>
          </w:p>
          <w:p w:rsidR="00000000" w:rsidDel="00000000" w:rsidP="00000000" w:rsidRDefault="00000000" w:rsidRPr="00000000" w14:paraId="00000045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What’s your timeline? (50 hours!) </w:t>
            </w:r>
          </w:p>
          <w:p w:rsidR="00000000" w:rsidDel="00000000" w:rsidP="00000000" w:rsidRDefault="00000000" w:rsidRPr="00000000" w14:paraId="00000046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e69138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Start second semester of junior year</w:t>
            </w:r>
          </w:p>
          <w:p w:rsidR="00000000" w:rsidDel="00000000" w:rsidP="00000000" w:rsidRDefault="00000000" w:rsidRPr="00000000" w14:paraId="00000047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e6913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e69138"/>
                <w:rtl w:val="0"/>
              </w:rPr>
              <w:t xml:space="preserve">Goal: end of 11th grade: research is done, rough draft done</w:t>
            </w:r>
          </w:p>
          <w:p w:rsidR="00000000" w:rsidDel="00000000" w:rsidP="00000000" w:rsidRDefault="00000000" w:rsidRPr="00000000" w14:paraId="00000048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much and what will be done in class vs. on their own? </w:t>
            </w:r>
          </w:p>
          <w:p w:rsidR="00000000" w:rsidDel="00000000" w:rsidP="00000000" w:rsidRDefault="00000000" w:rsidRPr="00000000" w14:paraId="00000049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knowledge and  skills do your students bring?</w:t>
            </w:r>
          </w:p>
          <w:p w:rsidR="00000000" w:rsidDel="00000000" w:rsidP="00000000" w:rsidRDefault="00000000" w:rsidRPr="00000000" w14:paraId="0000004A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much freedom and flexibility vs. how much structure? </w:t>
            </w:r>
          </w:p>
          <w:p w:rsidR="00000000" w:rsidDel="00000000" w:rsidP="00000000" w:rsidRDefault="00000000" w:rsidRPr="00000000" w14:paraId="0000004B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will you… 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Develop understanding of </w:t>
            </w: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ethics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and </w:t>
            </w: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ethical dilemmas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(vs. problems) </w:t>
            </w:r>
          </w:p>
          <w:p w:rsidR="00000000" w:rsidDel="00000000" w:rsidP="00000000" w:rsidRDefault="00000000" w:rsidRPr="00000000" w14:paraId="0000004D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Teach students to analyze by stakeholder interest/values/ethical theories/culture?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Help students find topics within their field</w:t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Teach research, citation, and managing a longer essay</w:t>
            </w:r>
          </w:p>
          <w:p w:rsidR="00000000" w:rsidDel="00000000" w:rsidP="00000000" w:rsidRDefault="00000000" w:rsidRPr="00000000" w14:paraId="00000050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Who will grade these? What training do they need? </w:t>
            </w:r>
          </w:p>
          <w:p w:rsidR="00000000" w:rsidDel="00000000" w:rsidP="00000000" w:rsidRDefault="00000000" w:rsidRPr="00000000" w14:paraId="00000051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will you celebrate and make these public? </w:t>
            </w:r>
          </w:p>
          <w:p w:rsidR="00000000" w:rsidDel="00000000" w:rsidP="00000000" w:rsidRDefault="00000000" w:rsidRPr="00000000" w14:paraId="00000052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steps are we taking around academic honesty? </w:t>
            </w:r>
          </w:p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Directions: Take a look at the following examples of practice, noting observations, likes/dislikes, and questions these raise. 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Instruction</w:t>
            </w:r>
          </w:p>
          <w:p w:rsidR="00000000" w:rsidDel="00000000" w:rsidP="00000000" w:rsidRDefault="00000000" w:rsidRPr="00000000" w14:paraId="00000056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</w:rPr>
            </w:pPr>
            <w:hyperlink r:id="rId7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Self-Guided Ethics Unit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8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Ethics Materials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9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Reflective Project Skills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0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Daily Dilemma Archive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hyperlink r:id="rId11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DCI</w:t>
              </w:r>
            </w:hyperlink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RP</w:t>
            </w:r>
          </w:p>
          <w:p w:rsidR="00000000" w:rsidDel="00000000" w:rsidP="00000000" w:rsidRDefault="00000000" w:rsidRPr="00000000" w14:paraId="0000005B">
            <w:pPr>
              <w:pageBreakBefore w:val="0"/>
              <w:widowControl w:val="0"/>
              <w:numPr>
                <w:ilvl w:val="2"/>
                <w:numId w:val="6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2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Scoring Spreadsheet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widowControl w:val="0"/>
              <w:numPr>
                <w:ilvl w:val="1"/>
                <w:numId w:val="6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hyperlink r:id="rId13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Hillcrest</w:t>
              </w:r>
            </w:hyperlink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(pay attention to their proposal form) </w:t>
            </w:r>
          </w:p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996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455"/>
              <w:gridCol w:w="2835"/>
              <w:gridCol w:w="2835"/>
              <w:gridCol w:w="2835"/>
              <w:tblGridChange w:id="0">
                <w:tblGrid>
                  <w:gridCol w:w="1455"/>
                  <w:gridCol w:w="2835"/>
                  <w:gridCol w:w="2835"/>
                  <w:gridCol w:w="283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Name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Ideas or Observations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Likes/Dislikes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Questions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Chanell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color w:val="e69138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How can we use our writing/tutoring center (and peer-to-peer) to support students in this? -- </w:t>
                  </w:r>
                  <w:r w:rsidDel="00000000" w:rsidR="00000000" w:rsidRPr="00000000">
                    <w:rPr>
                      <w:rFonts w:ascii="Lato" w:cs="Lato" w:eastAsia="Lato" w:hAnsi="Lato"/>
                      <w:color w:val="e69138"/>
                      <w:rtl w:val="0"/>
                    </w:rPr>
                    <w:t xml:space="preserve">this can be Service Learning or a CAS project re:credit  </w:t>
                  </w:r>
                </w:p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color w:val="e6913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color w:val="e69138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color w:val="e69138"/>
                      <w:rtl w:val="0"/>
                    </w:rPr>
                    <w:t xml:space="preserve">Mindset of trial, being forgiving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I love the questions about why/why not.  It makes the students think about being “good people.” I also like having the students come up with their own ethics questions that are relevant to them.  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Karen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A lot of work has gone into preparing all of these lessons and materials for the reflective project.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The Library page contains good resources, like the Timeline/Pacing Guide and the presentation on research notes.</w:t>
                  </w:r>
                </w:p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I like the specific details, like you must have 30 notecards.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How much time do you have between students submitting their final Reflective Project and when the scoring needs to be completed?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Keima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Also AVID tutors &amp; students with a lot of credits could be interns -- potential solution to holes in your schedule 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Becca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hyperlink r:id="rId14">
                    <w:r w:rsidDel="00000000" w:rsidR="00000000" w:rsidRPr="00000000">
                      <w:rPr>
                        <w:rFonts w:ascii="Lato" w:cs="Lato" w:eastAsia="Lato" w:hAnsi="Lato"/>
                        <w:color w:val="1155cc"/>
                        <w:u w:val="single"/>
                        <w:rtl w:val="0"/>
                      </w:rPr>
                      <w:t xml:space="preserve">Don’t write the intro first</w:t>
                    </w:r>
                  </w:hyperlink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Using</w:t>
                  </w:r>
                  <w:hyperlink r:id="rId15">
                    <w:r w:rsidDel="00000000" w:rsidR="00000000" w:rsidRPr="00000000">
                      <w:rPr>
                        <w:rFonts w:ascii="Lato" w:cs="Lato" w:eastAsia="Lato" w:hAnsi="Lato"/>
                        <w:color w:val="1155cc"/>
                        <w:u w:val="single"/>
                        <w:rtl w:val="0"/>
                      </w:rPr>
                      <w:t xml:space="preserve"> GoogleForm as an agenda for supervision meetings</w:t>
                    </w:r>
                  </w:hyperlink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left"/>
                    <w:rPr>
                      <w:rFonts w:ascii="Lato" w:cs="Lato" w:eastAsia="Lato" w:hAnsi="Lato"/>
                      <w:u w:val="none"/>
                    </w:rPr>
                  </w:pPr>
                  <w:r w:rsidDel="00000000" w:rsidR="00000000" w:rsidRPr="00000000">
                    <w:rPr>
                      <w:rFonts w:ascii="Nova Mono" w:cs="Nova Mono" w:eastAsia="Nova Mono" w:hAnsi="Nova Mono"/>
                      <w:rtl w:val="0"/>
                    </w:rPr>
                    <w:t xml:space="preserve">Grading (norm → two readers) </w:t>
                  </w:r>
                  <w:hyperlink r:id="rId16">
                    <w:r w:rsidDel="00000000" w:rsidR="00000000" w:rsidRPr="00000000">
                      <w:rPr>
                        <w:rFonts w:ascii="Lato" w:cs="Lato" w:eastAsia="Lato" w:hAnsi="Lato"/>
                        <w:color w:val="1155cc"/>
                        <w:u w:val="single"/>
                        <w:rtl w:val="0"/>
                      </w:rPr>
                      <w:t xml:space="preserve">Scoring Spreadsheet</w:t>
                    </w:r>
                  </w:hyperlink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rPr>
          <w:rFonts w:ascii="Lato" w:cs="Lato" w:eastAsia="Lato" w:hAnsi="Lato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ageBreakBefore w:val="0"/>
        <w:rPr>
          <w:rFonts w:ascii="Lato" w:cs="Lato" w:eastAsia="Lato" w:hAnsi="Lato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8580"/>
        <w:tblGridChange w:id="0">
          <w:tblGrid>
            <w:gridCol w:w="1710"/>
            <w:gridCol w:w="858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18" w:val="single"/>
              <w:left w:color="000000" w:space="0" w:sz="18" w:val="single"/>
              <w:bottom w:color="000000" w:space="0" w:sz="24" w:val="single"/>
              <w:right w:color="000000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Close </w:t>
            </w:r>
          </w:p>
          <w:p w:rsidR="00000000" w:rsidDel="00000000" w:rsidP="00000000" w:rsidRDefault="00000000" w:rsidRPr="00000000" w14:paraId="0000007D">
            <w:pPr>
              <w:pageBreakBefore w:val="0"/>
              <w:numPr>
                <w:ilvl w:val="0"/>
                <w:numId w:val="8"/>
              </w:numPr>
              <w:spacing w:line="276" w:lineRule="auto"/>
              <w:ind w:left="720" w:right="15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Burning Questions &amp; Lingering Wonderings</w:t>
            </w:r>
          </w:p>
          <w:p w:rsidR="00000000" w:rsidDel="00000000" w:rsidP="00000000" w:rsidRDefault="00000000" w:rsidRPr="00000000" w14:paraId="0000007E">
            <w:pPr>
              <w:pageBreakBefore w:val="0"/>
              <w:numPr>
                <w:ilvl w:val="0"/>
                <w:numId w:val="8"/>
              </w:numPr>
              <w:spacing w:line="276" w:lineRule="auto"/>
              <w:ind w:left="720" w:right="15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Reflect &amp; Apply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24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Sessions Objectives</w:t>
            </w:r>
          </w:p>
          <w:p w:rsidR="00000000" w:rsidDel="00000000" w:rsidP="00000000" w:rsidRDefault="00000000" w:rsidRPr="00000000" w14:paraId="00000081">
            <w:pPr>
              <w:pageBreakBefore w:val="0"/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Identify the skills, content, and support needed for student success on the Reflective Project</w:t>
            </w:r>
          </w:p>
          <w:p w:rsidR="00000000" w:rsidDel="00000000" w:rsidP="00000000" w:rsidRDefault="00000000" w:rsidRPr="00000000" w14:paraId="00000082">
            <w:pPr>
              <w:pageBreakBefore w:val="0"/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Assess models of implementation and begin to develop own assessment plan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Teaching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Capstone</w:t>
            </w:r>
          </w:p>
          <w:p w:rsidR="00000000" w:rsidDel="00000000" w:rsidP="00000000" w:rsidRDefault="00000000" w:rsidRPr="00000000" w14:paraId="00000086">
            <w:pPr>
              <w:pageBreakBefore w:val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Needs all five strands of PPS (teach ethics!) </w:t>
            </w:r>
          </w:p>
          <w:p w:rsidR="00000000" w:rsidDel="00000000" w:rsidP="00000000" w:rsidRDefault="00000000" w:rsidRPr="00000000" w14:paraId="00000087">
            <w:pPr>
              <w:pageBreakBefore w:val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Give ample time to choose a topic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Leading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Nova Mono" w:cs="Nova Mono" w:eastAsia="Nova Mono" w:hAnsi="Nova Mono"/>
                <w:sz w:val="24"/>
                <w:szCs w:val="24"/>
                <w:rtl w:val="0"/>
              </w:rPr>
              <w:t xml:space="preserve">Involve other people → but they need support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Assessing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IB is a hard bell curve</w:t>
            </w:r>
          </w:p>
        </w:tc>
      </w:tr>
    </w:tbl>
    <w:p w:rsidR="00000000" w:rsidDel="00000000" w:rsidP="00000000" w:rsidRDefault="00000000" w:rsidRPr="00000000" w14:paraId="0000008C">
      <w:pPr>
        <w:pageBreakBefore w:val="0"/>
        <w:spacing w:after="80" w:lineRule="auto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ageBreakBefore w:val="0"/>
        <w:spacing w:after="80" w:lineRule="auto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7" w:type="default"/>
      <w:pgSz w:h="15840" w:w="12240" w:orient="portrait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pageBreakBefore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ites.google.com/dcinternationalschool.org/dcilibrary/high-school/reflective-project?authuser=0" TargetMode="External"/><Relationship Id="rId10" Type="http://schemas.openxmlformats.org/officeDocument/2006/relationships/hyperlink" Target="https://drive.google.com/file/d/1NJ2Hjg-85Jk9FSBQa-877I4xtQMCg3F2/view?usp=sharing" TargetMode="External"/><Relationship Id="rId13" Type="http://schemas.openxmlformats.org/officeDocument/2006/relationships/hyperlink" Target="https://www.hillcrestpps.org/reflective-project.html" TargetMode="External"/><Relationship Id="rId12" Type="http://schemas.openxmlformats.org/officeDocument/2006/relationships/hyperlink" Target="https://docs.google.com/spreadsheets/d/1S_KQDUtbFWFjqu2lryS-qbMEHZjoaOJ59sFAoWFry7A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F1rjkGLyAQa_XsHSVDrgOGI-VY8-Nsnm?usp=sharing" TargetMode="External"/><Relationship Id="rId15" Type="http://schemas.openxmlformats.org/officeDocument/2006/relationships/hyperlink" Target="https://docs.google.com/forms/d/e/1FAIpQLSfcSiLxXm3SAss2HGbPxXI6N4KLDtv7vTbq5OIvsVENmdAWVQ/viewform" TargetMode="External"/><Relationship Id="rId14" Type="http://schemas.openxmlformats.org/officeDocument/2006/relationships/hyperlink" Target="https://docs.google.com/document/d/1dslWWt5YwMZnkw7-ZTdBijKVn4_MSvYk75FRoSzDlUU/edit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docs.google.com/spreadsheets/d/1S_KQDUtbFWFjqu2lryS-qbMEHZjoaOJ59sFAoWFry7A/edit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://bit.ly/SchouZoom" TargetMode="External"/><Relationship Id="rId7" Type="http://schemas.openxmlformats.org/officeDocument/2006/relationships/hyperlink" Target="https://docs.google.com/document/d/1VWsctponGi4xpnCgwGz3sjgvXd7vNuF68W3PXHgUS4A/edit?usp=sharing" TargetMode="External"/><Relationship Id="rId8" Type="http://schemas.openxmlformats.org/officeDocument/2006/relationships/hyperlink" Target="https://drive.google.com/drive/folders/1E5mJ7XJMsiwUPFLM5fdxkAMMieJotacy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