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93" w:rsidRDefault="0017413E">
      <w:r>
        <w:t xml:space="preserve">Fiction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530"/>
        <w:gridCol w:w="6768"/>
      </w:tblGrid>
      <w:tr w:rsidR="0017413E" w:rsidTr="0017413E">
        <w:tc>
          <w:tcPr>
            <w:tcW w:w="1278" w:type="dxa"/>
          </w:tcPr>
          <w:p w:rsidR="0017413E" w:rsidRPr="0017413E" w:rsidRDefault="0017413E" w:rsidP="00CA18E6">
            <w:r w:rsidRPr="0017413E">
              <w:t>Knowles</w:t>
            </w:r>
          </w:p>
        </w:tc>
        <w:tc>
          <w:tcPr>
            <w:tcW w:w="1530" w:type="dxa"/>
          </w:tcPr>
          <w:p w:rsidR="0017413E" w:rsidRDefault="0017413E" w:rsidP="00CA18E6">
            <w:r w:rsidRPr="0017413E">
              <w:t xml:space="preserve">John </w:t>
            </w:r>
          </w:p>
        </w:tc>
        <w:tc>
          <w:tcPr>
            <w:tcW w:w="6768" w:type="dxa"/>
          </w:tcPr>
          <w:p w:rsidR="0017413E" w:rsidRPr="0017413E" w:rsidRDefault="0017413E" w:rsidP="00CA18E6">
            <w:r>
              <w:t>A Separate Peace</w:t>
            </w:r>
          </w:p>
        </w:tc>
      </w:tr>
      <w:tr w:rsidR="0017413E" w:rsidTr="0017413E">
        <w:tc>
          <w:tcPr>
            <w:tcW w:w="1278" w:type="dxa"/>
          </w:tcPr>
          <w:p w:rsidR="0017413E" w:rsidRPr="0017413E" w:rsidRDefault="0017413E" w:rsidP="00CA18E6">
            <w:r>
              <w:t>Green</w:t>
            </w:r>
          </w:p>
        </w:tc>
        <w:tc>
          <w:tcPr>
            <w:tcW w:w="1530" w:type="dxa"/>
          </w:tcPr>
          <w:p w:rsidR="0017413E" w:rsidRPr="0017413E" w:rsidRDefault="0017413E" w:rsidP="00CA18E6">
            <w:r>
              <w:t>John</w:t>
            </w:r>
          </w:p>
        </w:tc>
        <w:tc>
          <w:tcPr>
            <w:tcW w:w="6768" w:type="dxa"/>
          </w:tcPr>
          <w:p w:rsidR="0017413E" w:rsidRDefault="0017413E" w:rsidP="00CA18E6">
            <w:r>
              <w:t>The Fault in Our Stars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Pfeffer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>Susan Beth</w:t>
            </w:r>
          </w:p>
        </w:tc>
        <w:tc>
          <w:tcPr>
            <w:tcW w:w="6768" w:type="dxa"/>
          </w:tcPr>
          <w:p w:rsidR="0017413E" w:rsidRDefault="0017413E" w:rsidP="00CA18E6">
            <w:r>
              <w:t>Life As We Knew It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Werlin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>Nancy</w:t>
            </w:r>
          </w:p>
        </w:tc>
        <w:tc>
          <w:tcPr>
            <w:tcW w:w="6768" w:type="dxa"/>
          </w:tcPr>
          <w:p w:rsidR="0017413E" w:rsidRDefault="0017413E" w:rsidP="00CA18E6">
            <w:r>
              <w:t>The Rule of Survival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Foreman</w:t>
            </w:r>
          </w:p>
        </w:tc>
        <w:tc>
          <w:tcPr>
            <w:tcW w:w="1530" w:type="dxa"/>
          </w:tcPr>
          <w:p w:rsidR="0017413E" w:rsidRDefault="0017413E" w:rsidP="00CA18E6">
            <w:r>
              <w:t>Gayle</w:t>
            </w:r>
          </w:p>
        </w:tc>
        <w:tc>
          <w:tcPr>
            <w:tcW w:w="6768" w:type="dxa"/>
          </w:tcPr>
          <w:p w:rsidR="0017413E" w:rsidRDefault="0017413E" w:rsidP="00CA18E6">
            <w:r>
              <w:t>If I Stay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Roth</w:t>
            </w:r>
          </w:p>
        </w:tc>
        <w:tc>
          <w:tcPr>
            <w:tcW w:w="1530" w:type="dxa"/>
          </w:tcPr>
          <w:p w:rsidR="0017413E" w:rsidRDefault="0017413E" w:rsidP="00CA18E6">
            <w:r>
              <w:t>Veronica</w:t>
            </w:r>
          </w:p>
        </w:tc>
        <w:tc>
          <w:tcPr>
            <w:tcW w:w="6768" w:type="dxa"/>
          </w:tcPr>
          <w:p w:rsidR="0017413E" w:rsidRDefault="0017413E" w:rsidP="00CA18E6">
            <w:r>
              <w:t>Divergent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Roth</w:t>
            </w:r>
          </w:p>
        </w:tc>
        <w:tc>
          <w:tcPr>
            <w:tcW w:w="1530" w:type="dxa"/>
          </w:tcPr>
          <w:p w:rsidR="0017413E" w:rsidRDefault="0017413E" w:rsidP="00CA18E6">
            <w:r>
              <w:t>Veronica</w:t>
            </w:r>
          </w:p>
        </w:tc>
        <w:tc>
          <w:tcPr>
            <w:tcW w:w="6768" w:type="dxa"/>
          </w:tcPr>
          <w:p w:rsidR="0017413E" w:rsidRDefault="0017413E" w:rsidP="00CA18E6">
            <w:r>
              <w:t>Insurgent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 xml:space="preserve">Roth </w:t>
            </w:r>
          </w:p>
        </w:tc>
        <w:tc>
          <w:tcPr>
            <w:tcW w:w="1530" w:type="dxa"/>
          </w:tcPr>
          <w:p w:rsidR="0017413E" w:rsidRDefault="0017413E" w:rsidP="00CA18E6">
            <w:r>
              <w:t>Veronica</w:t>
            </w:r>
          </w:p>
        </w:tc>
        <w:tc>
          <w:tcPr>
            <w:tcW w:w="6768" w:type="dxa"/>
          </w:tcPr>
          <w:p w:rsidR="0017413E" w:rsidRDefault="0017413E" w:rsidP="00CA18E6">
            <w:r>
              <w:t>Allegiant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O’Brien</w:t>
            </w:r>
          </w:p>
        </w:tc>
        <w:tc>
          <w:tcPr>
            <w:tcW w:w="1530" w:type="dxa"/>
          </w:tcPr>
          <w:p w:rsidR="0017413E" w:rsidRDefault="0017413E" w:rsidP="00CA18E6">
            <w:proofErr w:type="spellStart"/>
            <w:r>
              <w:t>Caragh</w:t>
            </w:r>
            <w:proofErr w:type="spellEnd"/>
          </w:p>
        </w:tc>
        <w:tc>
          <w:tcPr>
            <w:tcW w:w="6768" w:type="dxa"/>
          </w:tcPr>
          <w:p w:rsidR="0017413E" w:rsidRDefault="0017413E" w:rsidP="00CA18E6">
            <w:proofErr w:type="spellStart"/>
            <w:r>
              <w:t>Birthmarked</w:t>
            </w:r>
            <w:proofErr w:type="spellEnd"/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O’Brien</w:t>
            </w:r>
          </w:p>
        </w:tc>
        <w:tc>
          <w:tcPr>
            <w:tcW w:w="1530" w:type="dxa"/>
          </w:tcPr>
          <w:p w:rsidR="0017413E" w:rsidRDefault="0017413E" w:rsidP="00CA18E6">
            <w:proofErr w:type="spellStart"/>
            <w:r>
              <w:t>Caragh</w:t>
            </w:r>
            <w:proofErr w:type="spellEnd"/>
          </w:p>
        </w:tc>
        <w:tc>
          <w:tcPr>
            <w:tcW w:w="6768" w:type="dxa"/>
          </w:tcPr>
          <w:p w:rsidR="0017413E" w:rsidRDefault="0017413E" w:rsidP="00CA18E6">
            <w:r>
              <w:t>Promised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O’Brien</w:t>
            </w:r>
          </w:p>
        </w:tc>
        <w:tc>
          <w:tcPr>
            <w:tcW w:w="1530" w:type="dxa"/>
          </w:tcPr>
          <w:p w:rsidR="0017413E" w:rsidRDefault="0017413E" w:rsidP="00CA18E6">
            <w:proofErr w:type="spellStart"/>
            <w:r>
              <w:t>Caragh</w:t>
            </w:r>
            <w:proofErr w:type="spellEnd"/>
          </w:p>
        </w:tc>
        <w:tc>
          <w:tcPr>
            <w:tcW w:w="6768" w:type="dxa"/>
          </w:tcPr>
          <w:p w:rsidR="0017413E" w:rsidRDefault="0017413E" w:rsidP="00CA18E6">
            <w:r>
              <w:t>Prized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Balliett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>Blue</w:t>
            </w:r>
          </w:p>
        </w:tc>
        <w:tc>
          <w:tcPr>
            <w:tcW w:w="6768" w:type="dxa"/>
          </w:tcPr>
          <w:p w:rsidR="0017413E" w:rsidRDefault="0017413E" w:rsidP="00CA18E6">
            <w:r>
              <w:t>Chasing Vermeer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Balliett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 xml:space="preserve">Blue </w:t>
            </w:r>
          </w:p>
        </w:tc>
        <w:tc>
          <w:tcPr>
            <w:tcW w:w="6768" w:type="dxa"/>
          </w:tcPr>
          <w:p w:rsidR="0017413E" w:rsidRDefault="0017413E" w:rsidP="00CA18E6">
            <w:r>
              <w:t>The Wright 3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Balliett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 xml:space="preserve">Blue </w:t>
            </w:r>
          </w:p>
        </w:tc>
        <w:tc>
          <w:tcPr>
            <w:tcW w:w="6768" w:type="dxa"/>
          </w:tcPr>
          <w:p w:rsidR="0017413E" w:rsidRDefault="0017413E" w:rsidP="00CA18E6">
            <w:r>
              <w:t>The Calder Game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proofErr w:type="spellStart"/>
            <w:r>
              <w:t>Balliett</w:t>
            </w:r>
            <w:proofErr w:type="spellEnd"/>
          </w:p>
        </w:tc>
        <w:tc>
          <w:tcPr>
            <w:tcW w:w="1530" w:type="dxa"/>
          </w:tcPr>
          <w:p w:rsidR="0017413E" w:rsidRDefault="0017413E" w:rsidP="00CA18E6">
            <w:r>
              <w:t>Blue</w:t>
            </w:r>
          </w:p>
        </w:tc>
        <w:tc>
          <w:tcPr>
            <w:tcW w:w="6768" w:type="dxa"/>
          </w:tcPr>
          <w:p w:rsidR="0017413E" w:rsidRDefault="0017413E" w:rsidP="00CA18E6">
            <w:r>
              <w:t>Danger Box</w:t>
            </w:r>
          </w:p>
        </w:tc>
      </w:tr>
      <w:tr w:rsidR="0017413E" w:rsidTr="0017413E">
        <w:tc>
          <w:tcPr>
            <w:tcW w:w="1278" w:type="dxa"/>
          </w:tcPr>
          <w:p w:rsidR="0017413E" w:rsidRDefault="0017413E" w:rsidP="00CA18E6">
            <w:r>
              <w:t>Asher</w:t>
            </w:r>
          </w:p>
        </w:tc>
        <w:tc>
          <w:tcPr>
            <w:tcW w:w="1530" w:type="dxa"/>
          </w:tcPr>
          <w:p w:rsidR="0017413E" w:rsidRDefault="0017413E" w:rsidP="00CA18E6">
            <w:r>
              <w:t>Jay</w:t>
            </w:r>
          </w:p>
        </w:tc>
        <w:tc>
          <w:tcPr>
            <w:tcW w:w="6768" w:type="dxa"/>
          </w:tcPr>
          <w:p w:rsidR="0017413E" w:rsidRDefault="0017413E" w:rsidP="00CA18E6">
            <w:r>
              <w:t>Thirteen Reasons Why</w:t>
            </w:r>
          </w:p>
        </w:tc>
      </w:tr>
    </w:tbl>
    <w:p w:rsidR="0017413E" w:rsidRDefault="0017413E" w:rsidP="0017413E"/>
    <w:p w:rsidR="0017413E" w:rsidRDefault="0017413E" w:rsidP="0017413E">
      <w:r>
        <w:t>Non-Fiction</w:t>
      </w:r>
    </w:p>
    <w:p w:rsidR="0017413E" w:rsidRDefault="0017413E" w:rsidP="00846556">
      <w:pPr>
        <w:pStyle w:val="ListParagraph"/>
        <w:numPr>
          <w:ilvl w:val="0"/>
          <w:numId w:val="1"/>
        </w:numPr>
      </w:pPr>
      <w:r>
        <w:t>MLA Handbook (Current edition)</w:t>
      </w:r>
    </w:p>
    <w:p w:rsidR="0017413E" w:rsidRDefault="0017413E" w:rsidP="0017413E">
      <w:r>
        <w:t>Online resources (websites)</w:t>
      </w:r>
    </w:p>
    <w:p w:rsidR="0017413E" w:rsidRDefault="0017413E" w:rsidP="0017413E">
      <w:pPr>
        <w:pStyle w:val="ListParagraph"/>
        <w:numPr>
          <w:ilvl w:val="0"/>
          <w:numId w:val="1"/>
        </w:numPr>
      </w:pPr>
      <w:hyperlink r:id="rId6" w:history="1">
        <w:r w:rsidRPr="00203C66">
          <w:rPr>
            <w:rStyle w:val="Hyperlink"/>
          </w:rPr>
          <w:t>www.scholastic.com/internationalschools</w:t>
        </w:r>
      </w:hyperlink>
    </w:p>
    <w:p w:rsidR="0017413E" w:rsidRDefault="0017413E" w:rsidP="0017413E">
      <w:pPr>
        <w:pStyle w:val="ListParagraph"/>
        <w:numPr>
          <w:ilvl w:val="0"/>
          <w:numId w:val="1"/>
        </w:numPr>
      </w:pPr>
      <w:hyperlink r:id="rId7" w:history="1">
        <w:r w:rsidRPr="00203C66">
          <w:rPr>
            <w:rStyle w:val="Hyperlink"/>
          </w:rPr>
          <w:t>https://owl.english.purdue.edu/owl/</w:t>
        </w:r>
      </w:hyperlink>
    </w:p>
    <w:p w:rsidR="0017413E" w:rsidRDefault="0017413E" w:rsidP="0017413E">
      <w:r>
        <w:t>Databases</w:t>
      </w:r>
    </w:p>
    <w:p w:rsidR="0017413E" w:rsidRDefault="0017413E" w:rsidP="0017413E">
      <w:pPr>
        <w:pStyle w:val="ListParagraph"/>
        <w:numPr>
          <w:ilvl w:val="0"/>
          <w:numId w:val="2"/>
        </w:numPr>
      </w:pPr>
      <w:r>
        <w:t xml:space="preserve">Britannica School </w:t>
      </w:r>
    </w:p>
    <w:p w:rsidR="0017413E" w:rsidRDefault="0017413E" w:rsidP="0017413E">
      <w:pPr>
        <w:pStyle w:val="ListParagraph"/>
        <w:numPr>
          <w:ilvl w:val="0"/>
          <w:numId w:val="2"/>
        </w:numPr>
      </w:pPr>
      <w:proofErr w:type="spellStart"/>
      <w:r>
        <w:t>ImageQuest</w:t>
      </w:r>
      <w:proofErr w:type="spellEnd"/>
      <w:r>
        <w:t xml:space="preserve"> (Britannica)</w:t>
      </w:r>
    </w:p>
    <w:p w:rsidR="0017413E" w:rsidRDefault="0017413E" w:rsidP="0017413E">
      <w:pPr>
        <w:pStyle w:val="ListParagraph"/>
        <w:numPr>
          <w:ilvl w:val="0"/>
          <w:numId w:val="2"/>
        </w:numPr>
      </w:pPr>
      <w:r>
        <w:t xml:space="preserve">ProQuest </w:t>
      </w:r>
      <w:proofErr w:type="spellStart"/>
      <w:r>
        <w:t>CultureGrams</w:t>
      </w:r>
      <w:proofErr w:type="spellEnd"/>
    </w:p>
    <w:p w:rsidR="0017413E" w:rsidRDefault="0017413E" w:rsidP="0017413E">
      <w:pPr>
        <w:pStyle w:val="ListParagraph"/>
        <w:numPr>
          <w:ilvl w:val="0"/>
          <w:numId w:val="2"/>
        </w:numPr>
      </w:pPr>
      <w:proofErr w:type="spellStart"/>
      <w:r>
        <w:t>Questia</w:t>
      </w:r>
      <w:proofErr w:type="spellEnd"/>
    </w:p>
    <w:p w:rsidR="0017413E" w:rsidRDefault="0017413E" w:rsidP="0017413E">
      <w:pPr>
        <w:pStyle w:val="ListParagraph"/>
        <w:numPr>
          <w:ilvl w:val="0"/>
          <w:numId w:val="2"/>
        </w:numPr>
      </w:pPr>
      <w:r>
        <w:t>JSTOR</w:t>
      </w:r>
    </w:p>
    <w:p w:rsidR="0017413E" w:rsidRDefault="0017413E" w:rsidP="0017413E">
      <w:pPr>
        <w:pStyle w:val="ListParagraph"/>
        <w:numPr>
          <w:ilvl w:val="0"/>
          <w:numId w:val="2"/>
        </w:numPr>
      </w:pPr>
      <w:r>
        <w:t>Gale Global Issues in Context</w:t>
      </w:r>
    </w:p>
    <w:p w:rsidR="0017413E" w:rsidRDefault="00846556" w:rsidP="0017413E">
      <w:r>
        <w:t>Other</w:t>
      </w:r>
    </w:p>
    <w:p w:rsidR="00846556" w:rsidRDefault="00846556" w:rsidP="00846556">
      <w:pPr>
        <w:pStyle w:val="ListParagraph"/>
        <w:numPr>
          <w:ilvl w:val="0"/>
          <w:numId w:val="3"/>
        </w:numPr>
      </w:pPr>
      <w:proofErr w:type="spellStart"/>
      <w:r>
        <w:t>NoodleTools</w:t>
      </w:r>
      <w:proofErr w:type="spellEnd"/>
    </w:p>
    <w:p w:rsidR="00846556" w:rsidRDefault="00846556" w:rsidP="00846556">
      <w:pPr>
        <w:pStyle w:val="ListParagraph"/>
        <w:numPr>
          <w:ilvl w:val="0"/>
          <w:numId w:val="3"/>
        </w:numPr>
      </w:pPr>
      <w:proofErr w:type="spellStart"/>
      <w:r>
        <w:t>EasyBib</w:t>
      </w:r>
      <w:proofErr w:type="spellEnd"/>
    </w:p>
    <w:p w:rsidR="00846556" w:rsidRDefault="00846556" w:rsidP="00846556">
      <w:pPr>
        <w:pStyle w:val="ListParagraph"/>
        <w:numPr>
          <w:ilvl w:val="0"/>
          <w:numId w:val="3"/>
        </w:numPr>
      </w:pPr>
      <w:hyperlink r:id="rId8" w:history="1">
        <w:r w:rsidRPr="00203C66">
          <w:rPr>
            <w:rStyle w:val="Hyperlink"/>
          </w:rPr>
          <w:t>www.shens.com</w:t>
        </w:r>
      </w:hyperlink>
      <w:r>
        <w:t xml:space="preserve"> (multicultural book catalog)</w:t>
      </w:r>
    </w:p>
    <w:p w:rsidR="00846556" w:rsidRDefault="00846556" w:rsidP="00846556">
      <w:pPr>
        <w:pStyle w:val="ListParagraph"/>
        <w:numPr>
          <w:ilvl w:val="0"/>
          <w:numId w:val="3"/>
        </w:numPr>
      </w:pPr>
      <w:proofErr w:type="spellStart"/>
      <w:r>
        <w:t>Hicklebees</w:t>
      </w:r>
      <w:proofErr w:type="spellEnd"/>
      <w:r>
        <w:t xml:space="preserve"> Books – San Jose CA</w:t>
      </w:r>
    </w:p>
    <w:p w:rsidR="0017413E" w:rsidRDefault="00846556" w:rsidP="00846556">
      <w:pPr>
        <w:pStyle w:val="ListParagraph"/>
        <w:numPr>
          <w:ilvl w:val="0"/>
          <w:numId w:val="3"/>
        </w:numPr>
      </w:pPr>
      <w:r>
        <w:t>Citation Maker</w:t>
      </w:r>
      <w:bookmarkStart w:id="0" w:name="_GoBack"/>
      <w:bookmarkEnd w:id="0"/>
    </w:p>
    <w:sectPr w:rsidR="00174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A57BC"/>
    <w:multiLevelType w:val="hybridMultilevel"/>
    <w:tmpl w:val="52307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74D24"/>
    <w:multiLevelType w:val="hybridMultilevel"/>
    <w:tmpl w:val="3B36E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C2CBB"/>
    <w:multiLevelType w:val="hybridMultilevel"/>
    <w:tmpl w:val="6ED20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9F"/>
    <w:rsid w:val="0017413E"/>
    <w:rsid w:val="0079683D"/>
    <w:rsid w:val="00846556"/>
    <w:rsid w:val="00B4049F"/>
    <w:rsid w:val="00D174E3"/>
    <w:rsid w:val="00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413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4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413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4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wl.english.purdue.edu/ow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lastic.com/internationalschool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Buck, Margaret H</dc:creator>
  <cp:keywords/>
  <dc:description/>
  <cp:lastModifiedBy>Buck, Margaret H</cp:lastModifiedBy>
  <cp:revision>2</cp:revision>
  <dcterms:created xsi:type="dcterms:W3CDTF">2014-02-06T19:01:00Z</dcterms:created>
  <dcterms:modified xsi:type="dcterms:W3CDTF">2014-02-06T19:45:00Z</dcterms:modified>
</cp:coreProperties>
</file>