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7200"/>
      </w:tblGrid>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bookmarkStart w:id="0" w:name="_GoBack" w:colFirst="0" w:colLast="1"/>
            <w:r w:rsidRPr="00F94C99">
              <w:rPr>
                <w:rFonts w:cs="Myriad Pro"/>
                <w:b/>
                <w:bCs/>
                <w:color w:val="000000"/>
              </w:rPr>
              <w:t xml:space="preserve">Term </w:t>
            </w:r>
          </w:p>
        </w:tc>
        <w:tc>
          <w:tcPr>
            <w:tcW w:w="7200" w:type="dxa"/>
          </w:tcPr>
          <w:p w:rsidR="00F94C99" w:rsidRPr="00F94C99" w:rsidRDefault="00F94C99">
            <w:pPr>
              <w:pStyle w:val="Pa23"/>
              <w:rPr>
                <w:rFonts w:cs="Myriad Pro"/>
                <w:color w:val="000000"/>
              </w:rPr>
            </w:pPr>
            <w:r w:rsidRPr="00F94C99">
              <w:rPr>
                <w:rFonts w:cs="Myriad Pro"/>
                <w:b/>
                <w:bCs/>
                <w:color w:val="000000"/>
              </w:rPr>
              <w:t xml:space="preserve">Definition </w:t>
            </w:r>
          </w:p>
        </w:tc>
      </w:tr>
      <w:tr w:rsidR="00F94C99" w:rsidTr="00F94C99">
        <w:tblPrEx>
          <w:tblCellMar>
            <w:top w:w="0" w:type="dxa"/>
            <w:bottom w:w="0" w:type="dxa"/>
          </w:tblCellMar>
        </w:tblPrEx>
        <w:trPr>
          <w:trHeight w:val="247"/>
        </w:trPr>
        <w:tc>
          <w:tcPr>
            <w:tcW w:w="2448" w:type="dxa"/>
          </w:tcPr>
          <w:p w:rsidR="00F94C99" w:rsidRPr="00F94C99" w:rsidRDefault="00F94C99">
            <w:pPr>
              <w:pStyle w:val="Pa23"/>
              <w:rPr>
                <w:rFonts w:cs="Myriad Pro"/>
                <w:color w:val="000000"/>
              </w:rPr>
            </w:pPr>
            <w:r w:rsidRPr="00F94C99">
              <w:rPr>
                <w:rFonts w:cs="Myriad Pro"/>
                <w:b/>
                <w:bCs/>
                <w:color w:val="000000"/>
              </w:rPr>
              <w:t>Analyz</w:t>
            </w:r>
            <w:r w:rsidRPr="00F94C99">
              <w:rPr>
                <w:rFonts w:cs="Myriad Pro"/>
                <w:b/>
                <w:bCs/>
                <w:color w:val="000000"/>
              </w:rPr>
              <w:t xml:space="preserve">e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Break down in order to bring out the essential elements or structure. To identify parts and relationships, and to interpret information to reach conclusions. </w:t>
            </w:r>
          </w:p>
        </w:tc>
      </w:tr>
      <w:tr w:rsidR="00F94C99" w:rsidTr="00F94C99">
        <w:tblPrEx>
          <w:tblCellMar>
            <w:top w:w="0" w:type="dxa"/>
            <w:bottom w:w="0" w:type="dxa"/>
          </w:tblCellMar>
        </w:tblPrEx>
        <w:trPr>
          <w:trHeight w:val="247"/>
        </w:trPr>
        <w:tc>
          <w:tcPr>
            <w:tcW w:w="2448" w:type="dxa"/>
          </w:tcPr>
          <w:p w:rsidR="00F94C99" w:rsidRPr="00F94C99" w:rsidRDefault="00F94C99">
            <w:pPr>
              <w:pStyle w:val="Pa23"/>
              <w:rPr>
                <w:rFonts w:cs="Myriad Pro"/>
                <w:color w:val="000000"/>
              </w:rPr>
            </w:pPr>
            <w:r w:rsidRPr="00F94C99">
              <w:rPr>
                <w:rFonts w:cs="Myriad Pro"/>
                <w:b/>
                <w:bCs/>
                <w:color w:val="000000"/>
              </w:rPr>
              <w:t xml:space="preserve">Apply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Use knowledge and understanding in response to a given situation or real circumstances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Describe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Give a detailed account or picture of a situation, event, pattern or process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Design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Produce a plan, simulation or model </w:t>
            </w:r>
          </w:p>
        </w:tc>
      </w:tr>
      <w:tr w:rsidR="00F94C99" w:rsidTr="00F94C99">
        <w:tblPrEx>
          <w:tblCellMar>
            <w:top w:w="0" w:type="dxa"/>
            <w:bottom w:w="0" w:type="dxa"/>
          </w:tblCellMar>
        </w:tblPrEx>
        <w:trPr>
          <w:trHeight w:val="377"/>
        </w:trPr>
        <w:tc>
          <w:tcPr>
            <w:tcW w:w="2448" w:type="dxa"/>
          </w:tcPr>
          <w:p w:rsidR="00F94C99" w:rsidRPr="00F94C99" w:rsidRDefault="00F94C99">
            <w:pPr>
              <w:pStyle w:val="Pa23"/>
              <w:rPr>
                <w:rFonts w:cs="Myriad Pro"/>
                <w:color w:val="000000"/>
              </w:rPr>
            </w:pPr>
            <w:r w:rsidRPr="00F94C99">
              <w:rPr>
                <w:rFonts w:cs="Myriad Pro"/>
                <w:b/>
                <w:bCs/>
                <w:color w:val="000000"/>
              </w:rPr>
              <w:t xml:space="preserve">Discuss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Offer a considered and balanced review that includes a range of arguments, factors or hypotheses. Opinions or conclusions should be presented clearly and supported by appropriate evidence </w:t>
            </w:r>
          </w:p>
        </w:tc>
      </w:tr>
      <w:tr w:rsidR="00F94C99" w:rsidTr="00F94C99">
        <w:tblPrEx>
          <w:tblCellMar>
            <w:top w:w="0" w:type="dxa"/>
            <w:bottom w:w="0" w:type="dxa"/>
          </w:tblCellMar>
        </w:tblPrEx>
        <w:trPr>
          <w:trHeight w:val="377"/>
        </w:trPr>
        <w:tc>
          <w:tcPr>
            <w:tcW w:w="2448" w:type="dxa"/>
          </w:tcPr>
          <w:p w:rsidR="00F94C99" w:rsidRPr="00F94C99" w:rsidRDefault="00F94C99">
            <w:pPr>
              <w:pStyle w:val="Pa23"/>
              <w:rPr>
                <w:rFonts w:cs="Myriad Pro"/>
                <w:color w:val="000000"/>
              </w:rPr>
            </w:pPr>
            <w:r w:rsidRPr="00F94C99">
              <w:rPr>
                <w:rFonts w:cs="Myriad Pro"/>
                <w:b/>
                <w:bCs/>
                <w:color w:val="000000"/>
              </w:rPr>
              <w:t xml:space="preserve">Document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Credit sources of information used by referencing (or citing), following one recognized referencing system. References should be included in the text and also at the end of the piece of work in a reference list or bibliography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Evaluate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Make an appraisal by weighing up the strengths and limitations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Explain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Give a detailed account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Formulate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Express precisely and systematically the relevant concept(s) or argument(s) </w:t>
            </w:r>
          </w:p>
        </w:tc>
      </w:tr>
      <w:tr w:rsidR="00F94C99" w:rsidTr="00F94C99">
        <w:tblPrEx>
          <w:tblCellMar>
            <w:top w:w="0" w:type="dxa"/>
            <w:bottom w:w="0" w:type="dxa"/>
          </w:tblCellMar>
        </w:tblPrEx>
        <w:trPr>
          <w:trHeight w:val="247"/>
        </w:trPr>
        <w:tc>
          <w:tcPr>
            <w:tcW w:w="2448" w:type="dxa"/>
          </w:tcPr>
          <w:p w:rsidR="00F94C99" w:rsidRPr="00F94C99" w:rsidRDefault="00F94C99">
            <w:pPr>
              <w:pStyle w:val="Pa23"/>
              <w:rPr>
                <w:rFonts w:cs="Myriad Pro"/>
                <w:color w:val="000000"/>
              </w:rPr>
            </w:pPr>
            <w:r w:rsidRPr="00F94C99">
              <w:rPr>
                <w:rFonts w:cs="Myriad Pro"/>
                <w:b/>
                <w:bCs/>
                <w:color w:val="000000"/>
              </w:rPr>
              <w:t xml:space="preserve">Interpret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Use knowledge and understanding to recognize trends and draw conclusions from given information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Outline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Give a brief account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Present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Offer for display, observation, examination or consideration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Recall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Remember or recognize from prior learning experiences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Select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Choose from a list or group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Solve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Obtain the answer(s) using appropriate methods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State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Give a specific name, value or other brief answer without explanation or calculation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Suggest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 xml:space="preserve">Propose a solution, hypothesis or other possible answer </w:t>
            </w:r>
          </w:p>
        </w:tc>
      </w:tr>
      <w:tr w:rsidR="00F94C99" w:rsidTr="00F94C99">
        <w:tblPrEx>
          <w:tblCellMar>
            <w:top w:w="0" w:type="dxa"/>
            <w:bottom w:w="0" w:type="dxa"/>
          </w:tblCellMar>
        </w:tblPrEx>
        <w:trPr>
          <w:trHeight w:val="117"/>
        </w:trPr>
        <w:tc>
          <w:tcPr>
            <w:tcW w:w="2448" w:type="dxa"/>
          </w:tcPr>
          <w:p w:rsidR="00F94C99" w:rsidRPr="00F94C99" w:rsidRDefault="00F94C99">
            <w:pPr>
              <w:pStyle w:val="Pa23"/>
              <w:rPr>
                <w:rFonts w:cs="Myriad Pro"/>
                <w:color w:val="000000"/>
              </w:rPr>
            </w:pPr>
            <w:r w:rsidRPr="00F94C99">
              <w:rPr>
                <w:rFonts w:cs="Myriad Pro"/>
                <w:b/>
                <w:bCs/>
                <w:color w:val="000000"/>
              </w:rPr>
              <w:t xml:space="preserve">Summarize </w:t>
            </w:r>
          </w:p>
        </w:tc>
        <w:tc>
          <w:tcPr>
            <w:tcW w:w="7200" w:type="dxa"/>
          </w:tcPr>
          <w:p w:rsidR="00F94C99" w:rsidRPr="00F94C99" w:rsidRDefault="00F94C99">
            <w:pPr>
              <w:pStyle w:val="Pa30"/>
              <w:spacing w:after="100"/>
              <w:jc w:val="both"/>
              <w:rPr>
                <w:rFonts w:cs="Myriad Pro"/>
                <w:color w:val="000000"/>
              </w:rPr>
            </w:pPr>
            <w:r w:rsidRPr="00F94C99">
              <w:rPr>
                <w:rFonts w:cs="Myriad Pro"/>
                <w:color w:val="000000"/>
              </w:rPr>
              <w:t>Abstract a general theme or major point(s)</w:t>
            </w:r>
          </w:p>
        </w:tc>
      </w:tr>
      <w:bookmarkEnd w:id="0"/>
    </w:tbl>
    <w:p w:rsidR="0095252C" w:rsidRDefault="0095252C"/>
    <w:sectPr w:rsidR="009525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C99"/>
    <w:rsid w:val="0095252C"/>
    <w:rsid w:val="00F94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3">
    <w:name w:val="Pa23"/>
    <w:basedOn w:val="Normal"/>
    <w:next w:val="Normal"/>
    <w:uiPriority w:val="99"/>
    <w:rsid w:val="00F94C99"/>
    <w:pPr>
      <w:autoSpaceDE w:val="0"/>
      <w:autoSpaceDN w:val="0"/>
      <w:adjustRightInd w:val="0"/>
      <w:spacing w:after="0" w:line="191" w:lineRule="atLeast"/>
    </w:pPr>
    <w:rPr>
      <w:rFonts w:ascii="Myriad Pro" w:hAnsi="Myriad Pro"/>
      <w:sz w:val="24"/>
      <w:szCs w:val="24"/>
    </w:rPr>
  </w:style>
  <w:style w:type="paragraph" w:customStyle="1" w:styleId="Pa30">
    <w:name w:val="Pa30"/>
    <w:basedOn w:val="Normal"/>
    <w:next w:val="Normal"/>
    <w:uiPriority w:val="99"/>
    <w:rsid w:val="00F94C99"/>
    <w:pPr>
      <w:autoSpaceDE w:val="0"/>
      <w:autoSpaceDN w:val="0"/>
      <w:adjustRightInd w:val="0"/>
      <w:spacing w:after="0" w:line="191" w:lineRule="atLeast"/>
    </w:pPr>
    <w:rPr>
      <w:rFonts w:ascii="Myriad Pro" w:hAnsi="Myriad Pr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3">
    <w:name w:val="Pa23"/>
    <w:basedOn w:val="Normal"/>
    <w:next w:val="Normal"/>
    <w:uiPriority w:val="99"/>
    <w:rsid w:val="00F94C99"/>
    <w:pPr>
      <w:autoSpaceDE w:val="0"/>
      <w:autoSpaceDN w:val="0"/>
      <w:adjustRightInd w:val="0"/>
      <w:spacing w:after="0" w:line="191" w:lineRule="atLeast"/>
    </w:pPr>
    <w:rPr>
      <w:rFonts w:ascii="Myriad Pro" w:hAnsi="Myriad Pro"/>
      <w:sz w:val="24"/>
      <w:szCs w:val="24"/>
    </w:rPr>
  </w:style>
  <w:style w:type="paragraph" w:customStyle="1" w:styleId="Pa30">
    <w:name w:val="Pa30"/>
    <w:basedOn w:val="Normal"/>
    <w:next w:val="Normal"/>
    <w:uiPriority w:val="99"/>
    <w:rsid w:val="00F94C99"/>
    <w:pPr>
      <w:autoSpaceDE w:val="0"/>
      <w:autoSpaceDN w:val="0"/>
      <w:adjustRightInd w:val="0"/>
      <w:spacing w:after="0" w:line="191" w:lineRule="atLeast"/>
    </w:pPr>
    <w:rPr>
      <w:rFonts w:ascii="Myriad Pro" w:hAnsi="Myriad Pr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Fairfax County Public Schools</Company>
  <LinksUpToDate>false</LinksUpToDate>
  <CharactersWithSpaces>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2014-09-08T14:24:00Z</dcterms:created>
  <dcterms:modified xsi:type="dcterms:W3CDTF">2014-09-08T14:25:00Z</dcterms:modified>
</cp:coreProperties>
</file>